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F305E"/>
          <w:sz w:val="44"/>
        </w:rPr>
        <w:t>Executive Summary</w:t>
      </w:r>
    </w:p>
    <w:p>
      <w:r>
        <w:rPr>
          <w:i/>
          <w:color w:val="5B6475"/>
        </w:rPr>
        <w:t>One page. Replace each [bracketed prompt]; delete this line. If it runs past one page, cut the thesis before the returns table or the risks.</w:t>
      </w:r>
    </w:p>
    <w:p>
      <w:r>
        <w:rPr>
          <w:i/>
          <w:color w:val="5B6475"/>
        </w:rPr>
        <w:t>[The ask in one sentence: what you want approved, the amount, and the date.]</w:t>
      </w:r>
    </w:p>
    <w:p>
      <w:pPr>
        <w:pStyle w:val="Heading2"/>
      </w:pPr>
      <w:r>
        <w:t>Deal snapshot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304"/>
            <w:shd w:val="clear" w:color="auto" w:fill="1F305E"/>
          </w:tcPr>
          <w:p>
            <w:r/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7776"/>
            <w:shd w:val="clear" w:color="auto" w:fill="1F305E"/>
          </w:tcPr>
          <w:p>
            <w:r/>
            <w:r>
              <w:rPr>
                <w:b/>
                <w:color w:val="FFFFFF"/>
                <w:sz w:val="18"/>
              </w:rPr>
              <w:t>Detail</w:t>
            </w:r>
          </w:p>
        </w:tc>
      </w:tr>
      <w:tr>
        <w:tc>
          <w:tcPr>
            <w:tcW w:type="dxa" w:w="2304"/>
          </w:tcPr>
          <w:p>
            <w:pPr>
              <w:spacing w:after="20"/>
            </w:pPr>
            <w:r/>
            <w:r>
              <w:rPr>
                <w:sz w:val="18"/>
              </w:rPr>
              <w:t>Property</w:t>
            </w:r>
          </w:p>
        </w:tc>
        <w:tc>
          <w:tcPr>
            <w:tcW w:type="dxa" w:w="7776"/>
          </w:tcPr>
          <w:p>
            <w:pPr>
              <w:spacing w:after="20"/>
            </w:pPr>
            <w:r/>
            <w:r>
              <w:rPr>
                <w:i/>
                <w:color w:val="5B6475"/>
                <w:sz w:val="18"/>
              </w:rPr>
              <w:t>[Name]</w:t>
            </w:r>
          </w:p>
        </w:tc>
      </w:tr>
      <w:tr>
        <w:tc>
          <w:tcPr>
            <w:tcW w:type="dxa" w:w="2304"/>
          </w:tcPr>
          <w:p>
            <w:pPr>
              <w:spacing w:after="20"/>
            </w:pPr>
            <w:r/>
            <w:r>
              <w:rPr>
                <w:sz w:val="18"/>
              </w:rPr>
              <w:t>Location</w:t>
            </w:r>
          </w:p>
        </w:tc>
        <w:tc>
          <w:tcPr>
            <w:tcW w:type="dxa" w:w="7776"/>
          </w:tcPr>
          <w:p>
            <w:pPr>
              <w:spacing w:after="20"/>
            </w:pPr>
            <w:r/>
            <w:r>
              <w:rPr>
                <w:i/>
                <w:color w:val="5B6475"/>
                <w:sz w:val="18"/>
              </w:rPr>
              <w:t>[City, state, submarket]</w:t>
            </w:r>
          </w:p>
        </w:tc>
      </w:tr>
      <w:tr>
        <w:tc>
          <w:tcPr>
            <w:tcW w:type="dxa" w:w="2304"/>
          </w:tcPr>
          <w:p>
            <w:pPr>
              <w:spacing w:after="20"/>
            </w:pPr>
            <w:r/>
            <w:r>
              <w:rPr>
                <w:sz w:val="18"/>
              </w:rPr>
              <w:t>Asset type</w:t>
            </w:r>
          </w:p>
        </w:tc>
        <w:tc>
          <w:tcPr>
            <w:tcW w:type="dxa" w:w="7776"/>
          </w:tcPr>
          <w:p>
            <w:pPr>
              <w:spacing w:after="20"/>
            </w:pPr>
            <w:r/>
            <w:r>
              <w:rPr>
                <w:i/>
                <w:color w:val="5B6475"/>
                <w:sz w:val="18"/>
              </w:rPr>
              <w:t>[Class, type, SF]</w:t>
            </w:r>
          </w:p>
        </w:tc>
      </w:tr>
      <w:tr>
        <w:tc>
          <w:tcPr>
            <w:tcW w:type="dxa" w:w="2304"/>
          </w:tcPr>
          <w:p>
            <w:pPr>
              <w:spacing w:after="20"/>
            </w:pPr>
            <w:r/>
            <w:r>
              <w:rPr>
                <w:sz w:val="18"/>
              </w:rPr>
              <w:t>Purchase price</w:t>
            </w:r>
          </w:p>
        </w:tc>
        <w:tc>
          <w:tcPr>
            <w:tcW w:type="dxa" w:w="7776"/>
          </w:tcPr>
          <w:p>
            <w:pPr>
              <w:spacing w:after="20"/>
            </w:pPr>
            <w:r/>
            <w:r>
              <w:rPr>
                <w:i/>
                <w:color w:val="5B6475"/>
                <w:sz w:val="18"/>
              </w:rPr>
              <w:t>[$ and $/SF]</w:t>
            </w:r>
          </w:p>
        </w:tc>
      </w:tr>
      <w:tr>
        <w:tc>
          <w:tcPr>
            <w:tcW w:type="dxa" w:w="2304"/>
          </w:tcPr>
          <w:p>
            <w:pPr>
              <w:spacing w:after="20"/>
            </w:pPr>
            <w:r/>
            <w:r>
              <w:rPr>
                <w:sz w:val="18"/>
              </w:rPr>
              <w:t>Seller</w:t>
            </w:r>
          </w:p>
        </w:tc>
        <w:tc>
          <w:tcPr>
            <w:tcW w:type="dxa" w:w="7776"/>
          </w:tcPr>
          <w:p>
            <w:pPr>
              <w:spacing w:after="20"/>
            </w:pPr>
            <w:r/>
            <w:r>
              <w:rPr>
                <w:i/>
                <w:color w:val="5B6475"/>
                <w:sz w:val="18"/>
              </w:rPr>
              <w:t>[Type; marketed or off-market]</w:t>
            </w:r>
          </w:p>
        </w:tc>
      </w:tr>
      <w:tr>
        <w:tc>
          <w:tcPr>
            <w:tcW w:type="dxa" w:w="2304"/>
          </w:tcPr>
          <w:p>
            <w:pPr>
              <w:spacing w:after="20"/>
            </w:pPr>
            <w:r/>
            <w:r>
              <w:rPr>
                <w:sz w:val="18"/>
              </w:rPr>
              <w:t>Target close</w:t>
            </w:r>
          </w:p>
        </w:tc>
        <w:tc>
          <w:tcPr>
            <w:tcW w:type="dxa" w:w="7776"/>
          </w:tcPr>
          <w:p>
            <w:pPr>
              <w:spacing w:after="20"/>
            </w:pPr>
            <w:r/>
            <w:r>
              <w:rPr>
                <w:i/>
                <w:color w:val="5B6475"/>
                <w:sz w:val="18"/>
              </w:rPr>
              <w:t>[Date]</w:t>
            </w:r>
          </w:p>
        </w:tc>
      </w:tr>
    </w:tbl>
    <w:p>
      <w:pPr>
        <w:spacing w:after="40"/>
      </w:pPr>
    </w:p>
    <w:p>
      <w:pPr>
        <w:pStyle w:val="Heading2"/>
      </w:pPr>
      <w:r>
        <w:t>Investment thesis</w:t>
      </w:r>
    </w:p>
    <w:p>
      <w:r>
        <w:rPr>
          <w:i/>
          <w:color w:val="5B6475"/>
        </w:rPr>
        <w:t>[2 to 3 sentences. Argue, do not describe: why this asset, at this basis, in this market, produces the target return. Include a number that ties to the returns table (basis vs. replacement cost, going-in cap, mark-to-market opportunity) and name the dated value-creation event.]</w:t>
      </w:r>
    </w:p>
    <w:p>
      <w:pPr>
        <w:pStyle w:val="Heading2"/>
      </w:pPr>
      <w:r>
        <w:t>Key terms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744"/>
            <w:shd w:val="clear" w:color="auto" w:fill="1F305E"/>
          </w:tcPr>
          <w:p>
            <w:r/>
            <w:r>
              <w:rPr>
                <w:b/>
                <w:color w:val="FFFFFF"/>
                <w:sz w:val="18"/>
              </w:rPr>
              <w:t>Term</w:t>
            </w:r>
          </w:p>
        </w:tc>
        <w:tc>
          <w:tcPr>
            <w:tcW w:type="dxa" w:w="6336"/>
            <w:shd w:val="clear" w:color="auto" w:fill="1F305E"/>
          </w:tcPr>
          <w:p>
            <w:r/>
            <w:r>
              <w:rPr>
                <w:b/>
                <w:color w:val="FFFFFF"/>
                <w:sz w:val="18"/>
              </w:rPr>
              <w:t>Detail</w:t>
            </w:r>
          </w:p>
        </w:tc>
      </w:tr>
      <w:tr>
        <w:tc>
          <w:tcPr>
            <w:tcW w:type="dxa" w:w="3744"/>
          </w:tcPr>
          <w:p>
            <w:pPr>
              <w:spacing w:after="20"/>
            </w:pPr>
            <w:r/>
            <w:r>
              <w:rPr>
                <w:sz w:val="18"/>
              </w:rPr>
              <w:t>Purchase price</w:t>
            </w:r>
          </w:p>
        </w:tc>
        <w:tc>
          <w:tcPr>
            <w:tcW w:type="dxa" w:w="6336"/>
          </w:tcPr>
          <w:p>
            <w:pPr>
              <w:spacing w:after="20"/>
            </w:pPr>
            <w:r/>
            <w:r>
              <w:rPr>
                <w:i/>
                <w:color w:val="5B6475"/>
                <w:sz w:val="18"/>
              </w:rPr>
              <w:t>[$]</w:t>
            </w:r>
          </w:p>
        </w:tc>
      </w:tr>
      <w:tr>
        <w:tc>
          <w:tcPr>
            <w:tcW w:type="dxa" w:w="3744"/>
          </w:tcPr>
          <w:p>
            <w:pPr>
              <w:spacing w:after="20"/>
            </w:pPr>
            <w:r/>
            <w:r>
              <w:rPr>
                <w:sz w:val="18"/>
              </w:rPr>
              <w:t>Price per SF</w:t>
            </w:r>
          </w:p>
        </w:tc>
        <w:tc>
          <w:tcPr>
            <w:tcW w:type="dxa" w:w="6336"/>
          </w:tcPr>
          <w:p>
            <w:pPr>
              <w:spacing w:after="20"/>
            </w:pPr>
            <w:r/>
            <w:r>
              <w:rPr>
                <w:i/>
                <w:color w:val="5B6475"/>
                <w:sz w:val="18"/>
              </w:rPr>
              <w:t>[$]</w:t>
            </w:r>
          </w:p>
        </w:tc>
      </w:tr>
      <w:tr>
        <w:tc>
          <w:tcPr>
            <w:tcW w:type="dxa" w:w="3744"/>
          </w:tcPr>
          <w:p>
            <w:pPr>
              <w:spacing w:after="20"/>
            </w:pPr>
            <w:r/>
            <w:r>
              <w:rPr>
                <w:sz w:val="18"/>
              </w:rPr>
              <w:t>Going-in cap rate</w:t>
            </w:r>
          </w:p>
        </w:tc>
        <w:tc>
          <w:tcPr>
            <w:tcW w:type="dxa" w:w="6336"/>
          </w:tcPr>
          <w:p>
            <w:pPr>
              <w:spacing w:after="20"/>
            </w:pPr>
            <w:r/>
            <w:r>
              <w:rPr>
                <w:i/>
                <w:color w:val="5B6475"/>
                <w:sz w:val="18"/>
              </w:rPr>
              <w:t>[%]</w:t>
            </w:r>
          </w:p>
        </w:tc>
      </w:tr>
      <w:tr>
        <w:tc>
          <w:tcPr>
            <w:tcW w:type="dxa" w:w="3744"/>
          </w:tcPr>
          <w:p>
            <w:pPr>
              <w:spacing w:after="20"/>
            </w:pPr>
            <w:r/>
            <w:r>
              <w:rPr>
                <w:sz w:val="18"/>
              </w:rPr>
              <w:t>Hold period</w:t>
            </w:r>
          </w:p>
        </w:tc>
        <w:tc>
          <w:tcPr>
            <w:tcW w:type="dxa" w:w="6336"/>
          </w:tcPr>
          <w:p>
            <w:pPr>
              <w:spacing w:after="20"/>
            </w:pPr>
            <w:r/>
            <w:r>
              <w:rPr>
                <w:i/>
                <w:color w:val="5B6475"/>
                <w:sz w:val="18"/>
              </w:rPr>
              <w:t>[years]</w:t>
            </w:r>
          </w:p>
        </w:tc>
      </w:tr>
      <w:tr>
        <w:tc>
          <w:tcPr>
            <w:tcW w:type="dxa" w:w="3744"/>
          </w:tcPr>
          <w:p>
            <w:pPr>
              <w:spacing w:after="20"/>
            </w:pPr>
            <w:r/>
            <w:r>
              <w:rPr>
                <w:sz w:val="18"/>
              </w:rPr>
              <w:t>Financing</w:t>
            </w:r>
          </w:p>
        </w:tc>
        <w:tc>
          <w:tcPr>
            <w:tcW w:type="dxa" w:w="6336"/>
          </w:tcPr>
          <w:p>
            <w:pPr>
              <w:spacing w:after="20"/>
            </w:pPr>
            <w:r/>
            <w:r>
              <w:rPr>
                <w:i/>
                <w:color w:val="5B6475"/>
                <w:sz w:val="18"/>
              </w:rPr>
              <w:t>[LTV, term, rate]</w:t>
            </w:r>
          </w:p>
        </w:tc>
      </w:tr>
      <w:tr>
        <w:tc>
          <w:tcPr>
            <w:tcW w:type="dxa" w:w="3744"/>
          </w:tcPr>
          <w:p>
            <w:pPr>
              <w:spacing w:after="20"/>
            </w:pPr>
            <w:r/>
            <w:r>
              <w:rPr>
                <w:sz w:val="18"/>
              </w:rPr>
              <w:t>Equity required</w:t>
            </w:r>
          </w:p>
        </w:tc>
        <w:tc>
          <w:tcPr>
            <w:tcW w:type="dxa" w:w="6336"/>
          </w:tcPr>
          <w:p>
            <w:pPr>
              <w:spacing w:after="20"/>
            </w:pPr>
            <w:r/>
            <w:r>
              <w:rPr>
                <w:i/>
                <w:color w:val="5B6475"/>
                <w:sz w:val="18"/>
              </w:rPr>
              <w:t>[$]</w:t>
            </w:r>
          </w:p>
        </w:tc>
      </w:tr>
      <w:tr>
        <w:tc>
          <w:tcPr>
            <w:tcW w:type="dxa" w:w="3744"/>
          </w:tcPr>
          <w:p>
            <w:pPr>
              <w:spacing w:after="20"/>
            </w:pPr>
            <w:r/>
            <w:r>
              <w:rPr>
                <w:sz w:val="18"/>
              </w:rPr>
              <w:t>Exit cap assumption</w:t>
            </w:r>
          </w:p>
        </w:tc>
        <w:tc>
          <w:tcPr>
            <w:tcW w:type="dxa" w:w="6336"/>
          </w:tcPr>
          <w:p>
            <w:pPr>
              <w:spacing w:after="20"/>
            </w:pPr>
            <w:r/>
            <w:r>
              <w:rPr>
                <w:i/>
                <w:color w:val="5B6475"/>
                <w:sz w:val="18"/>
              </w:rPr>
              <w:t>[%]</w:t>
            </w:r>
          </w:p>
        </w:tc>
      </w:tr>
      <w:tr>
        <w:tc>
          <w:tcPr>
            <w:tcW w:type="dxa" w:w="3744"/>
          </w:tcPr>
          <w:p>
            <w:pPr>
              <w:spacing w:after="20"/>
            </w:pPr>
            <w:r/>
            <w:r>
              <w:rPr>
                <w:sz w:val="18"/>
              </w:rPr>
              <w:t>Target IRR (unlevered / levered)</w:t>
            </w:r>
          </w:p>
        </w:tc>
        <w:tc>
          <w:tcPr>
            <w:tcW w:type="dxa" w:w="6336"/>
          </w:tcPr>
          <w:p>
            <w:pPr>
              <w:spacing w:after="20"/>
            </w:pPr>
            <w:r/>
            <w:r>
              <w:rPr>
                <w:i/>
                <w:color w:val="5B6475"/>
                <w:sz w:val="18"/>
              </w:rPr>
              <w:t>[% / %]</w:t>
            </w:r>
          </w:p>
        </w:tc>
      </w:tr>
    </w:tbl>
    <w:p>
      <w:pPr>
        <w:spacing w:after="40"/>
      </w:pPr>
    </w:p>
    <w:p>
      <w:pPr>
        <w:pStyle w:val="Heading2"/>
      </w:pPr>
      <w:r>
        <w:t>Risks and mitigants</w:t>
      </w:r>
    </w:p>
    <w:p>
      <w:r>
        <w:rPr>
          <w:i/>
          <w:color w:val="5B6475"/>
        </w:rPr>
        <w:t>[3 to 5 bullets. Each pairs a specific risk with a specific mitigant. If a risk has no real mitigant, say so. Check against: tenant concentration, rollover, rate and refinancing, entitlement and zoning, environmental, market and exit cap.]</w:t>
      </w:r>
    </w:p>
    <w:p>
      <w:pPr>
        <w:pStyle w:val="ListBullet"/>
      </w:pPr>
      <w:r>
        <w:rPr>
          <w:i/>
          <w:color w:val="5B6475"/>
        </w:rPr>
        <w:t>[Risk 1 (with the number). Mitigant: ]</w:t>
      </w:r>
    </w:p>
    <w:p>
      <w:pPr>
        <w:pStyle w:val="ListBullet"/>
      </w:pPr>
      <w:r>
        <w:rPr>
          <w:i/>
          <w:color w:val="5B6475"/>
        </w:rPr>
        <w:t>[Risk 2 (with the number). Mitigant: ]</w:t>
      </w:r>
    </w:p>
    <w:p>
      <w:pPr>
        <w:pStyle w:val="ListBullet"/>
      </w:pPr>
      <w:r>
        <w:rPr>
          <w:i/>
          <w:color w:val="5B6475"/>
        </w:rPr>
        <w:t>[Risk 3 (with the number). Mitigant: ]</w:t>
      </w:r>
    </w:p>
    <w:p>
      <w:pPr>
        <w:pStyle w:val="Heading2"/>
      </w:pPr>
      <w:r>
        <w:t>Returns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744"/>
            <w:shd w:val="clear" w:color="auto" w:fill="1F305E"/>
          </w:tcPr>
          <w:p>
            <w:r/>
            <w:r>
              <w:rPr>
                <w:b/>
                <w:color w:val="FFFFFF"/>
                <w:sz w:val="18"/>
              </w:rPr>
              <w:t>Metric</w:t>
            </w:r>
          </w:p>
        </w:tc>
        <w:tc>
          <w:tcPr>
            <w:tcW w:type="dxa" w:w="3168"/>
            <w:shd w:val="clear" w:color="auto" w:fill="1F305E"/>
          </w:tcPr>
          <w:p>
            <w:r/>
            <w:r>
              <w:rPr>
                <w:b/>
                <w:color w:val="FFFFFF"/>
                <w:sz w:val="18"/>
              </w:rPr>
              <w:t>Base case</w:t>
            </w:r>
          </w:p>
        </w:tc>
        <w:tc>
          <w:tcPr>
            <w:tcW w:type="dxa" w:w="3168"/>
            <w:shd w:val="clear" w:color="auto" w:fill="1F305E"/>
          </w:tcPr>
          <w:p>
            <w:r/>
            <w:r>
              <w:rPr>
                <w:b/>
                <w:color w:val="FFFFFF"/>
                <w:sz w:val="18"/>
              </w:rPr>
              <w:t>Downside case</w:t>
            </w:r>
          </w:p>
        </w:tc>
      </w:tr>
      <w:tr>
        <w:tc>
          <w:tcPr>
            <w:tcW w:type="dxa" w:w="3744"/>
          </w:tcPr>
          <w:p>
            <w:pPr>
              <w:spacing w:after="20"/>
            </w:pPr>
            <w:r/>
            <w:r>
              <w:rPr>
                <w:sz w:val="18"/>
              </w:rPr>
              <w:t>Unlevered IRR</w:t>
            </w:r>
          </w:p>
        </w:tc>
        <w:tc>
          <w:tcPr>
            <w:tcW w:type="dxa" w:w="3168"/>
          </w:tcPr>
          <w:p>
            <w:pPr>
              <w:spacing w:after="20"/>
            </w:pPr>
            <w:r/>
            <w:r>
              <w:rPr>
                <w:i/>
                <w:color w:val="5B6475"/>
                <w:sz w:val="18"/>
              </w:rPr>
              <w:t>[%]</w:t>
            </w:r>
          </w:p>
        </w:tc>
        <w:tc>
          <w:tcPr>
            <w:tcW w:type="dxa" w:w="3168"/>
          </w:tcPr>
          <w:p>
            <w:pPr>
              <w:spacing w:after="20"/>
            </w:pPr>
            <w:r/>
            <w:r>
              <w:rPr>
                <w:i/>
                <w:color w:val="5B6475"/>
                <w:sz w:val="18"/>
              </w:rPr>
              <w:t>[%]</w:t>
            </w:r>
          </w:p>
        </w:tc>
      </w:tr>
      <w:tr>
        <w:tc>
          <w:tcPr>
            <w:tcW w:type="dxa" w:w="3744"/>
          </w:tcPr>
          <w:p>
            <w:pPr>
              <w:spacing w:after="20"/>
            </w:pPr>
            <w:r/>
            <w:r>
              <w:rPr>
                <w:sz w:val="18"/>
              </w:rPr>
              <w:t>Levered IRR</w:t>
            </w:r>
          </w:p>
        </w:tc>
        <w:tc>
          <w:tcPr>
            <w:tcW w:type="dxa" w:w="3168"/>
          </w:tcPr>
          <w:p>
            <w:pPr>
              <w:spacing w:after="20"/>
            </w:pPr>
            <w:r/>
            <w:r>
              <w:rPr>
                <w:i/>
                <w:color w:val="5B6475"/>
                <w:sz w:val="18"/>
              </w:rPr>
              <w:t>[%]</w:t>
            </w:r>
          </w:p>
        </w:tc>
        <w:tc>
          <w:tcPr>
            <w:tcW w:type="dxa" w:w="3168"/>
          </w:tcPr>
          <w:p>
            <w:pPr>
              <w:spacing w:after="20"/>
            </w:pPr>
            <w:r/>
            <w:r>
              <w:rPr>
                <w:i/>
                <w:color w:val="5B6475"/>
                <w:sz w:val="18"/>
              </w:rPr>
              <w:t>[%]</w:t>
            </w:r>
          </w:p>
        </w:tc>
      </w:tr>
      <w:tr>
        <w:tc>
          <w:tcPr>
            <w:tcW w:type="dxa" w:w="3744"/>
          </w:tcPr>
          <w:p>
            <w:pPr>
              <w:spacing w:after="20"/>
            </w:pPr>
            <w:r/>
            <w:r>
              <w:rPr>
                <w:sz w:val="18"/>
              </w:rPr>
              <w:t>Equity multiple</w:t>
            </w:r>
          </w:p>
        </w:tc>
        <w:tc>
          <w:tcPr>
            <w:tcW w:type="dxa" w:w="3168"/>
          </w:tcPr>
          <w:p>
            <w:pPr>
              <w:spacing w:after="20"/>
            </w:pPr>
            <w:r/>
            <w:r>
              <w:rPr>
                <w:i/>
                <w:color w:val="5B6475"/>
                <w:sz w:val="18"/>
              </w:rPr>
              <w:t>[x]</w:t>
            </w:r>
          </w:p>
        </w:tc>
        <w:tc>
          <w:tcPr>
            <w:tcW w:type="dxa" w:w="3168"/>
          </w:tcPr>
          <w:p>
            <w:pPr>
              <w:spacing w:after="20"/>
            </w:pPr>
            <w:r/>
            <w:r>
              <w:rPr>
                <w:i/>
                <w:color w:val="5B6475"/>
                <w:sz w:val="18"/>
              </w:rPr>
              <w:t>[x]</w:t>
            </w:r>
          </w:p>
        </w:tc>
      </w:tr>
      <w:tr>
        <w:tc>
          <w:tcPr>
            <w:tcW w:type="dxa" w:w="3744"/>
          </w:tcPr>
          <w:p>
            <w:pPr>
              <w:spacing w:after="20"/>
            </w:pPr>
            <w:r/>
            <w:r>
              <w:rPr>
                <w:sz w:val="18"/>
              </w:rPr>
              <w:t>Cash-on-cash (year 1)</w:t>
            </w:r>
          </w:p>
        </w:tc>
        <w:tc>
          <w:tcPr>
            <w:tcW w:type="dxa" w:w="3168"/>
          </w:tcPr>
          <w:p>
            <w:pPr>
              <w:spacing w:after="20"/>
            </w:pPr>
            <w:r/>
            <w:r>
              <w:rPr>
                <w:i/>
                <w:color w:val="5B6475"/>
                <w:sz w:val="18"/>
              </w:rPr>
              <w:t>[%]</w:t>
            </w:r>
          </w:p>
        </w:tc>
        <w:tc>
          <w:tcPr>
            <w:tcW w:type="dxa" w:w="3168"/>
          </w:tcPr>
          <w:p>
            <w:pPr>
              <w:spacing w:after="20"/>
            </w:pPr>
            <w:r/>
            <w:r>
              <w:rPr>
                <w:i/>
                <w:color w:val="5B6475"/>
                <w:sz w:val="18"/>
              </w:rPr>
              <w:t>[%]</w:t>
            </w:r>
          </w:p>
        </w:tc>
      </w:tr>
      <w:tr>
        <w:tc>
          <w:tcPr>
            <w:tcW w:type="dxa" w:w="3744"/>
          </w:tcPr>
          <w:p>
            <w:pPr>
              <w:spacing w:after="20"/>
            </w:pPr>
            <w:r/>
            <w:r>
              <w:rPr>
                <w:sz w:val="18"/>
              </w:rPr>
              <w:t>Hold period</w:t>
            </w:r>
          </w:p>
        </w:tc>
        <w:tc>
          <w:tcPr>
            <w:tcW w:type="dxa" w:w="3168"/>
          </w:tcPr>
          <w:p>
            <w:pPr>
              <w:spacing w:after="20"/>
            </w:pPr>
            <w:r/>
            <w:r>
              <w:rPr>
                <w:i/>
                <w:color w:val="5B6475"/>
                <w:sz w:val="18"/>
              </w:rPr>
              <w:t>[years]</w:t>
            </w:r>
          </w:p>
        </w:tc>
        <w:tc>
          <w:tcPr>
            <w:tcW w:type="dxa" w:w="3168"/>
          </w:tcPr>
          <w:p>
            <w:pPr>
              <w:spacing w:after="20"/>
            </w:pPr>
            <w:r/>
            <w:r>
              <w:rPr>
                <w:i/>
                <w:color w:val="5B6475"/>
                <w:sz w:val="18"/>
              </w:rPr>
              <w:t>[years]</w:t>
            </w:r>
          </w:p>
        </w:tc>
      </w:tr>
    </w:tbl>
    <w:p>
      <w:pPr>
        <w:spacing w:after="40"/>
      </w:pPr>
    </w:p>
    <w:p>
      <w:r>
        <w:rPr>
          <w:i/>
          <w:color w:val="5B6475"/>
        </w:rPr>
        <w:t>[Define the downside in one line, e.g. exit cap +50 bps or rent growth 10% below pro forma.]</w:t>
      </w:r>
    </w:p>
    <w:p>
      <w:pPr>
        <w:pStyle w:val="Heading2"/>
      </w:pPr>
      <w:r>
        <w:t>The ask</w:t>
      </w:r>
    </w:p>
    <w:p>
      <w:r>
        <w:rPr>
          <w:i/>
          <w:color w:val="5B6475"/>
        </w:rPr>
        <w:t>[Dollar amount, the decision (approval to proceed, LOI authorization, deposit release) and the date it is needed by.]</w:t>
      </w:r>
    </w:p>
    <w:p>
      <w:r>
        <w:rPr>
          <w:i/>
          <w:color w:val="5B6475"/>
          <w:sz w:val="16"/>
        </w:rPr>
        <w:t>Sources: [T-12 / rent roll / appraisal / underwriting model: tag each hard number to the document it came from]</w:t>
      </w:r>
    </w:p>
    <w:sectPr w:rsidR="00FC693F" w:rsidRPr="0006063C" w:rsidSect="00034616">
      <w:footerReference w:type="default" r:id="rId9"/>
      <w:pgSz w:w="12240" w:h="15840"/>
      <w:pgMar w:top="806" w:right="1008" w:bottom="80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5B6475"/>
        <w:sz w:val="16"/>
      </w:rPr>
      <w:t>morainecre.com  |  Executive summary template. Free to use.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1F305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Calibri" w:hAnsi="Calibri"/>
      <w:b/>
      <w:bCs/>
      <w:color w:val="1F305E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Theme="majorHAnsi" w:eastAsiaTheme="majorEastAsia" w:hAnsiTheme="majorHAnsi" w:cstheme="majorBidi" w:ascii="Calibri" w:hAnsi="Calibri"/>
      <w:b/>
      <w:bCs/>
      <w:color w:val="1F305E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Real Estate Executive Summary Template</dc:title>
  <dc:subject/>
  <dc:creator>Moraine (morainecre.com)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